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14" w:rsidRPr="001A4A14" w:rsidRDefault="001A4A14" w:rsidP="001A4A14">
      <w:pPr>
        <w:spacing w:after="0" w:line="330" w:lineRule="atLeast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1D2939"/>
          <w:sz w:val="36"/>
          <w:szCs w:val="36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Реализация ФГОС.</w:t>
      </w:r>
      <w:r w:rsidRPr="001A4A14">
        <w:rPr>
          <w:rFonts w:ascii="Open Sans" w:eastAsia="Times New Roman" w:hAnsi="Open Sans" w:cs="Times New Roman"/>
          <w:b/>
          <w:bCs/>
          <w:color w:val="1D2939"/>
          <w:sz w:val="36"/>
          <w:szCs w:val="36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Совет Министерства образования и науки Российской Федерации по федеральным государственным образовательным стандартам утвердил федеральный государственный стандарт дошкольного образования (ФГОС). В соответствии с Федеральным законом "Об образовании в Российской Федерации от 29.12.2012 №273 - ФЗ дошкольное образование впервые стало самостоятельным уровнем общего образования.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В основу стандарта  положена культурно-историческая методология развивающихся систем, согласно которой образование выступает как ключевой механизм поддержки разнообразия систем. Ключевой принцип стандарта – поддержка разнообразия ребёнка и, соответственно, переход от диагностики отбора к диагностике развития. Центральная психодидактическая технология стандарта – это развивающее взаимодей</w:t>
      </w: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ствие ребёнка с </w:t>
      </w:r>
      <w:bookmarkStart w:id="0" w:name="_GoBack"/>
      <w:bookmarkEnd w:id="0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взрослыми и со сверстниками.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254E0D"/>
          <w:sz w:val="24"/>
          <w:szCs w:val="24"/>
          <w:lang w:eastAsia="ru-RU"/>
        </w:rPr>
        <w:t> 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Федеральный государственный образовательный стандарт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включает в себя требования к: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3) результатам освоения основных образовательных программ.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center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ФГОС образовательные области.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С</w:t>
      </w: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eastAsia="ru-RU"/>
        </w:rPr>
        <w:t>оциально – коммуникативное развитие: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присвоение норм и ценностей, принятых в обществе, включая моральные и нравственные ценности;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общения и взаимодействия ребёнка со взрослымии сверстниками;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становление самостоятельности, целенаправленности и саморегуляции собственных действий;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социального и эмоционального интеллекта, эмоциональной отзывчивости, сопереживания;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готовности к совместной деятельности;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уважительного отношения и чувства принадлежностик своей семье и сообществу детей и взрослых в организации;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позитивных установок к различным видам труда и творчества;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основ безопасности в быту, социуме, природе.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Познавательное развитие: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интересов детей, любознательности и познаватель</w:t>
      </w:r>
      <w:r w:rsidRPr="001A4A14">
        <w:rPr>
          <w:rFonts w:ascii="Open Sans" w:eastAsia="Times New Roman" w:hAnsi="Open Sans" w:cs="Times New Roman"/>
          <w:i/>
          <w:iCs/>
          <w:color w:val="254E0D"/>
          <w:sz w:val="24"/>
          <w:szCs w:val="24"/>
          <w:lang w:eastAsia="ru-RU"/>
        </w:rPr>
        <w:t>ной мотивации;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познавательных действий, становление сознания;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воображения и творческой активности;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движении, покое, причинах и следствиях и др.);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Речевое развитие: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lastRenderedPageBreak/>
        <w:t>владение речью как средством общения;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обогащение активного словаря;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связной, грамматически правильной диалогической и монологической речи;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речевого творчества;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звуковой и интонационной культуры речи, фонематического слуха;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звуковой аналитико – синтетической активности как предпосылки обучения грамоте.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Художественно - эстетическое развитие: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предпосылок ценностно – смыслового восприятияи понимания произведений искусства (словесного, музыкального, изобразительного), мира природы;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становление эстетического отношения к окружающему миру;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элементарных представлений о видах искусства;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восприятие музыки, художественной литературы, фольклора;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стимулирование сопереживания персонажам художественных произведений;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реализация самостоятельной творческой деятельности детей (изобразительной, конструктивно-модельной, музыкальной и др).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Физическое развитие: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физических качеств;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правильное выполнение основных движений;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начальных представлений о некоторых видах спорта;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овладение подвижными играми с правилами;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становление целенаправленности и саморегуляции в двигательной сфере;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овладение элементарными нормами и правилами здорового образа жизни.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5F7DC3" w:rsidRDefault="005F7DC3"/>
    <w:sectPr w:rsidR="005F7DC3" w:rsidSect="0021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A4A14"/>
    <w:rsid w:val="001A4A14"/>
    <w:rsid w:val="00211953"/>
    <w:rsid w:val="005621E8"/>
    <w:rsid w:val="005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Company>Home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2018-11-06T06:12:00Z</dcterms:created>
  <dcterms:modified xsi:type="dcterms:W3CDTF">2018-11-06T06:12:00Z</dcterms:modified>
</cp:coreProperties>
</file>